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_DdeLink__665_2020453603"/>
      <w:r>
        <w:rPr>
          <w:rFonts w:ascii="Times New Roman" w:hAnsi="Times New Roman"/>
          <w:b/>
          <w:bCs/>
          <w:sz w:val="24"/>
          <w:szCs w:val="24"/>
        </w:rPr>
        <w:t xml:space="preserve">Кодекс Республики Казахстан </w:t>
      </w:r>
      <w:bookmarkStart w:id="1" w:name="currentDocDiv"/>
      <w:bookmarkEnd w:id="1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от 25 декабря 2017 года № 120-VI «О налогах и других обязательных платежах в бюджет (Налоговый кодекс)»</w:t>
      </w:r>
      <w:bookmarkEnd w:id="0"/>
    </w:p>
    <w:p>
      <w:pPr>
        <w:pStyle w:val="Normal"/>
        <w:spacing w:lineRule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ГЛАВА 47. СЧЕТ- ФАКТУРА</w:t>
      </w:r>
    </w:p>
    <w:p>
      <w:pPr>
        <w:pStyle w:val="Normal"/>
        <w:spacing w:lineRule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пункт 1 – 2 – 3 статьи 412</w:t>
      </w:r>
    </w:p>
    <w:p>
      <w:pPr>
        <w:pStyle w:val="Style15"/>
        <w:spacing w:lineRule="auto" w:before="0" w:after="140"/>
        <w:ind w:left="0" w:right="0" w:firstLine="449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1. При совершении оборота по реализации товаров, работ, услуг обязаны выписать счет-фактуру: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/>
      </w:pPr>
      <w:bookmarkStart w:id="2" w:name="VP9867"/>
      <w:bookmarkStart w:id="3" w:name="SUB4120101"/>
      <w:bookmarkEnd w:id="2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1) плательщики налога на добавленную стоимость, предусмотренные</w:t>
      </w:r>
      <w:bookmarkStart w:id="4" w:name="SUB1006049195_9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fldChar w:fldCharType="begin"/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instrText> HYPERLINK "https://online.zakon.kz/document/?doc_id=36148637" \l "sub_id=3670000" \n _parent</w:instrText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4"/>
          <w:szCs w:val="24"/>
          <w:u w:val="single"/>
        </w:rPr>
        <w:t>подпунктом 1) пункта 1 статьи 367</w:t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настоящего Кодекса;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/>
      </w:pPr>
      <w:bookmarkStart w:id="5" w:name="VP9868"/>
      <w:bookmarkStart w:id="6" w:name="SUB4120102"/>
      <w:bookmarkEnd w:id="5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2) налогоплательщики в случаях, предусмотренных нормативными правовыми актами Республики Казахстан, принятыми в целях реализации </w:t>
      </w:r>
      <w:hyperlink r:id="rId2" w:tgtFrame="_parent">
        <w:bookmarkStart w:id="7" w:name="SUB1006454618"/>
        <w:bookmarkEnd w:id="7"/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0080"/>
            <w:spacing w:val="0"/>
            <w:sz w:val="24"/>
            <w:szCs w:val="24"/>
            <w:u w:val="single"/>
          </w:rPr>
          <w:t>международных договоров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, ратифицированных Республикой Казахстан;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/>
      </w:pPr>
      <w:bookmarkStart w:id="8" w:name="VP9869"/>
      <w:bookmarkStart w:id="9" w:name="SUB4120103"/>
      <w:bookmarkEnd w:id="8"/>
      <w:bookmarkEnd w:id="9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3) комиссионер, не являющийся плательщиком налога на добавленную стоимость, в случаях, установленных</w:t>
      </w:r>
      <w:bookmarkStart w:id="10" w:name="SUB1006049245_2"/>
      <w:bookmarkEnd w:id="10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fldChar w:fldCharType="begin"/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instrText> HYPERLINK "https://online.zakon.kz/document/?doc_id=36148637" \l "sub_id=4160000" \n _parent</w:instrText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4"/>
          <w:szCs w:val="24"/>
          <w:u w:val="single"/>
        </w:rPr>
        <w:t>статьей 416</w:t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настоящего Кодекса;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/>
      </w:pPr>
      <w:bookmarkStart w:id="11" w:name="VP9870"/>
      <w:bookmarkStart w:id="12" w:name="SUB4120104"/>
      <w:bookmarkEnd w:id="11"/>
      <w:bookmarkEnd w:id="12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4) экспедитор, не являющийся плательщиком налога на добавленную стоимость, в случаях, установленных</w:t>
      </w:r>
      <w:bookmarkStart w:id="13" w:name="SUB1006049244_2"/>
      <w:bookmarkEnd w:id="13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fldChar w:fldCharType="begin"/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instrText> HYPERLINK "https://online.zakon.kz/document/?doc_id=36148637" \l "sub_id=4150000" \n _parent</w:instrText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4"/>
          <w:szCs w:val="24"/>
          <w:u w:val="single"/>
        </w:rPr>
        <w:t>статьей 415</w:t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настоящего Кодекса;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5) налогоплательщики в случае реализации импортированных товаров;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bookmarkStart w:id="14" w:name="VP9874"/>
      <w:bookmarkEnd w:id="14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6) структурное подразделение уполномоченного органа в области государственного материального резерва при выпуске им товаров из государственного материального резерва.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bookmarkStart w:id="15" w:name="VP9875"/>
      <w:bookmarkStart w:id="16" w:name="SUB4120200"/>
      <w:bookmarkEnd w:id="15"/>
      <w:bookmarkEnd w:id="16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2. Счет-фактура выписывается в электронной форме, за исключением следующих случаев, когда налогоплательщик вправе выписывать счет-фактуру на бумажном носителе: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bookmarkStart w:id="17" w:name="VP9876"/>
      <w:bookmarkStart w:id="18" w:name="SUB4120201"/>
      <w:bookmarkEnd w:id="17"/>
      <w:bookmarkEnd w:id="18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1) отсутствия по месту нахождения налогоплательщика в границах административно-территориальных единиц Республики Казахстан сети телекоммуникаций общего пользования.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/>
      </w:pPr>
      <w:hyperlink r:id="rId3" w:tgtFrame="_blank">
        <w:bookmarkStart w:id="19" w:name="VP9877"/>
        <w:bookmarkEnd w:id="19"/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0080"/>
            <w:spacing w:val="0"/>
            <w:sz w:val="24"/>
            <w:szCs w:val="24"/>
            <w:u w:val="single"/>
          </w:rPr>
          <w:t>Информация об административно-территориальных единицах Республики Казахстан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, на территории которых отсутствуют сети телекоммуникаций общего пользования, размещается на интернет-ресурсе уполномоченного органа;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bookmarkStart w:id="20" w:name="VP9878"/>
      <w:bookmarkStart w:id="21" w:name="SUB4120202"/>
      <w:bookmarkEnd w:id="20"/>
      <w:bookmarkEnd w:id="21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2) возникновения в информационной системе электронных счетов-фактур технических ошибок, подтвержденных уполномоченным органом.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bookmarkStart w:id="22" w:name="VP9879"/>
      <w:bookmarkEnd w:id="22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После устранения технических ошибок счет-фактура, выписанный на бумажном носителе, подлежит регистрации в информационной системе электронных счетов-фактур в течение пятнадцати календарных дней с даты устранения технических ошибок.</w:t>
      </w:r>
    </w:p>
    <w:p>
      <w:pPr>
        <w:pStyle w:val="Style15"/>
        <w:widowControl/>
        <w:pBdr/>
        <w:spacing w:lineRule="auto" w:before="0" w:after="0"/>
        <w:ind w:left="0" w:right="0" w:firstLine="397"/>
        <w:jc w:val="both"/>
        <w:rPr/>
      </w:pPr>
      <w:bookmarkStart w:id="23" w:name="SUB4120300"/>
      <w:bookmarkStart w:id="24" w:name="VP9880"/>
      <w:bookmarkEnd w:id="23"/>
      <w:bookmarkEnd w:id="24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3. Счет-фактура в электронной форме выписывается в информационной системе электронных счетов-фактур в </w:t>
      </w:r>
      <w:hyperlink r:id="rId4" w:tgtFrame="_parent">
        <w:bookmarkStart w:id="25" w:name="SUB1006883074"/>
        <w:bookmarkEnd w:id="25"/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0080"/>
            <w:spacing w:val="0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 и по </w:t>
      </w:r>
      <w:r>
        <w:fldChar w:fldCharType="begin"/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instrText> HYPERLINK "https://online.zakon.kz/document/?doc_id=37812353" \l "sub_id=2" \n _parent</w:instrText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fldChar w:fldCharType="separate"/>
      </w:r>
      <w:bookmarkStart w:id="26" w:name="SUB1006883094"/>
      <w:bookmarkEnd w:id="26"/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4"/>
          <w:szCs w:val="24"/>
          <w:u w:val="single"/>
        </w:rPr>
        <w:t>форме</w:t>
      </w:r>
      <w:r>
        <w:rPr>
          <w:rStyle w:val="Style13"/>
          <w:smallCaps w:val="false"/>
          <w:caps w:val="false"/>
          <w:sz w:val="24"/>
          <w:spacing w:val="0"/>
          <w:i w:val="false"/>
          <w:u w:val="single"/>
          <w:b w:val="fals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, которые определены уполномоченным органом.</w:t>
      </w:r>
    </w:p>
    <w:p>
      <w:pPr>
        <w:pStyle w:val="Style15"/>
        <w:spacing w:lineRule="auto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r>
    </w:p>
    <w:p>
      <w:pPr>
        <w:pStyle w:val="Normal"/>
        <w:spacing w:lineRule="auto"/>
        <w:rPr>
          <w:rFonts w:ascii="Times New Roman" w:hAnsi="Times New Roman"/>
        </w:rPr>
      </w:pPr>
      <w:r>
        <w:fldChar w:fldCharType="begin"/>
      </w:r>
      <w:r>
        <w:rPr>
          <w:rStyle w:val="Style13"/>
          <w:rFonts w:ascii="Times New Roman" w:hAnsi="Times New Roman"/>
        </w:rPr>
        <w:instrText> HYPERLINK "https://online.zakon.kz/document/?doc_id=36148637" \l "pos=9865;-54"</w:instrText>
      </w:r>
      <w:r>
        <w:rPr>
          <w:rStyle w:val="Style13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</w:rPr>
        <w:t>https://online.zakon.kz/document/?doc_id=36148637#pos=9865;-54</w:t>
      </w:r>
      <w:r>
        <w:rPr>
          <w:rStyle w:val="Style13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 -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ссылка для ознакомления с информацией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nline.zakon.kz/document/?link_id=1006454618" TargetMode="External"/><Relationship Id="rId3" Type="http://schemas.openxmlformats.org/officeDocument/2006/relationships/hyperlink" Target="http://kgd.gov.kz/sites/default/files/gosuslugi/perechen_ate_ne_imeyushchih_pokrytie_setey_telekommunikaciy_obshchego_polzovaniya.xlsx" TargetMode="External"/><Relationship Id="rId4" Type="http://schemas.openxmlformats.org/officeDocument/2006/relationships/hyperlink" Target="https://online.zakon.kz/document/?doc_id=37812353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LibreOffice/6.0.4.2$Windows_X86_64 LibreOffice_project/9b0d9b32d5dcda91d2f1a96dc04c645c450872bf</Application>
  <Pages>1</Pages>
  <Words>251</Words>
  <Characters>1993</Characters>
  <CharactersWithSpaces>2230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2020-02-06T09:59:52Z</dcterms:modified>
  <cp:revision>2</cp:revision>
  <dc:subject/>
  <dc:title/>
</cp:coreProperties>
</file>