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Borders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0" w:type="dxa"/>
          <w:left w:w="-2" w:type="dxa"/>
          <w:bottom w:w="75" w:type="dxa"/>
          <w:right w:w="75" w:type="dxa"/>
        </w:tblCellMar>
      </w:tblPr>
      <w:tblGrid>
        <w:gridCol w:w="1507"/>
        <w:gridCol w:w="2174"/>
        <w:gridCol w:w="2362"/>
        <w:gridCol w:w="3928"/>
      </w:tblGrid>
      <w:tr>
        <w:trPr/>
        <w:tc>
          <w:tcPr>
            <w:tcW w:w="9971" w:type="dxa"/>
            <w:gridSpan w:val="4"/>
            <w:tcBorders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Ограничение на почтовые отправления (МПО)</w:t>
            </w:r>
          </w:p>
        </w:tc>
      </w:tr>
      <w:tr>
        <w:trPr/>
        <w:tc>
          <w:tcPr>
            <w:tcW w:w="1507" w:type="dxa"/>
            <w:tcBorders>
              <w:top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Период действия</w:t>
            </w:r>
          </w:p>
        </w:tc>
        <w:tc>
          <w:tcPr>
            <w:tcW w:w="21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Ограничения по весу (брутто)</w:t>
            </w:r>
          </w:p>
        </w:tc>
        <w:tc>
          <w:tcPr>
            <w:tcW w:w="23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Ограничения по стоимости товара</w:t>
            </w:r>
          </w:p>
        </w:tc>
        <w:tc>
          <w:tcPr>
            <w:tcW w:w="39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Единые ставки таможенных пошлин</w:t>
            </w:r>
          </w:p>
        </w:tc>
      </w:tr>
      <w:tr>
        <w:trPr/>
        <w:tc>
          <w:tcPr>
            <w:tcW w:w="1507" w:type="dxa"/>
            <w:tcBorders>
              <w:top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C 1 января 2019 г.</w:t>
            </w:r>
          </w:p>
        </w:tc>
        <w:tc>
          <w:tcPr>
            <w:tcW w:w="21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не более 31 кг</w:t>
            </w:r>
          </w:p>
        </w:tc>
        <w:tc>
          <w:tcPr>
            <w:tcW w:w="23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не более 500 евро</w:t>
            </w:r>
          </w:p>
        </w:tc>
        <w:tc>
          <w:tcPr>
            <w:tcW w:w="39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30% от стоимости, но не менее 4 евро за 1 кг веса в части превышения</w:t>
            </w:r>
          </w:p>
        </w:tc>
      </w:tr>
      <w:tr>
        <w:trPr/>
        <w:tc>
          <w:tcPr>
            <w:tcW w:w="1507" w:type="dxa"/>
            <w:tcBorders>
              <w:top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C 1 января 2020 г.</w:t>
            </w:r>
          </w:p>
        </w:tc>
        <w:tc>
          <w:tcPr>
            <w:tcW w:w="21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не более 31 кг</w:t>
            </w:r>
          </w:p>
        </w:tc>
        <w:tc>
          <w:tcPr>
            <w:tcW w:w="23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не более 200 евро</w:t>
            </w:r>
          </w:p>
        </w:tc>
        <w:tc>
          <w:tcPr>
            <w:tcW w:w="39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15% от стоимости, но не менее 2 евро за 1 кг веса в части превышения</w:t>
            </w:r>
          </w:p>
        </w:tc>
      </w:tr>
    </w:tbl>
    <w:p>
      <w:pPr>
        <w:pStyle w:val="Style17"/>
        <w:widowControl/>
        <w:spacing w:before="0" w:after="225"/>
        <w:ind w:left="0" w:right="0" w:hanging="0"/>
        <w:jc w:val="both"/>
        <w:rPr>
          <w:rStyle w:val="Style14"/>
          <w:rFonts w:ascii="PT Sans;Trebuchet MS;Comic Sans MS" w:hAnsi="PT Sans;Trebuchet MS;Comic Sans MS"/>
          <w:b w:val="false"/>
          <w:b w:val="false"/>
          <w:i/>
          <w:i/>
          <w:caps w:val="false"/>
          <w:smallCaps w:val="false"/>
          <w:color w:val="242424"/>
          <w:spacing w:val="0"/>
          <w:sz w:val="23"/>
        </w:rPr>
      </w:pPr>
      <w:r>
        <w:rPr>
          <w:rFonts w:ascii="PT Sans;Trebuchet MS;Comic Sans MS" w:hAnsi="PT Sans;Trebuchet MS;Comic Sans MS"/>
          <w:b w:val="false"/>
          <w:i/>
          <w:caps w:val="false"/>
          <w:smallCaps w:val="false"/>
          <w:color w:val="242424"/>
          <w:spacing w:val="0"/>
          <w:sz w:val="23"/>
        </w:rPr>
      </w:r>
    </w:p>
    <w:p>
      <w:pPr>
        <w:pStyle w:val="Style17"/>
        <w:widowControl/>
        <w:spacing w:before="0" w:after="225"/>
        <w:ind w:left="0" w:right="0" w:hanging="0"/>
        <w:jc w:val="both"/>
        <w:rPr/>
      </w:pPr>
      <w:r>
        <w:rPr>
          <w:rStyle w:val="Style14"/>
          <w:rFonts w:ascii="PT Sans;Trebuchet MS;Comic Sans MS" w:hAnsi="PT Sans;Trebuchet MS;Comic Sans MS"/>
          <w:b/>
          <w:bCs/>
          <w:i/>
          <w:caps w:val="false"/>
          <w:smallCaps w:val="false"/>
          <w:color w:val="242424"/>
          <w:spacing w:val="0"/>
          <w:sz w:val="23"/>
        </w:rPr>
        <w:t>Если стоимость или вес товара будет больше допустимого, то за превышение нужно будет заплатить таможенную пошлину - 15</w:t>
      </w:r>
      <w:r>
        <w:rPr>
          <w:rStyle w:val="Style14"/>
          <w:rFonts w:ascii="PT Sans;Trebuchet MS;Comic Sans MS" w:hAnsi="PT Sans;Trebuchet MS;Comic Sans MS"/>
          <w:b/>
          <w:bCs/>
          <w:i w:val="false"/>
          <w:iCs w:val="false"/>
          <w:caps w:val="false"/>
          <w:smallCaps w:val="false"/>
          <w:color w:val="242424"/>
          <w:spacing w:val="0"/>
          <w:sz w:val="23"/>
          <w:u w:val="none"/>
        </w:rPr>
        <w:t>% от стоимости превышающей норму, но не менее 2 евро за 1 килограмм веса.</w:t>
      </w:r>
      <w:bookmarkStart w:id="0" w:name="copylink"/>
      <w:bookmarkEnd w:id="0"/>
      <w:r>
        <w:rPr>
          <w:rStyle w:val="Style14"/>
          <w:rFonts w:ascii="PT Sans;Trebuchet MS;Comic Sans MS" w:hAnsi="PT Sans;Trebuchet MS;Comic Sans MS"/>
          <w:b w:val="false"/>
          <w:i/>
          <w:caps w:val="false"/>
          <w:smallCaps w:val="false"/>
          <w:color w:val="242424"/>
          <w:spacing w:val="0"/>
          <w:sz w:val="23"/>
          <w:u w:val="single"/>
        </w:rPr>
        <w:br/>
      </w:r>
    </w:p>
    <w:p>
      <w:pPr>
        <w:pStyle w:val="Style17"/>
        <w:widowControl/>
        <w:spacing w:before="0" w:after="225"/>
        <w:ind w:left="0" w:right="0" w:hanging="0"/>
        <w:jc w:val="both"/>
        <w:rPr/>
      </w:pPr>
      <w:r>
        <w:rPr>
          <w:rStyle w:val="Style14"/>
          <w:rFonts w:ascii="PT Sans;Trebuchet MS;Comic Sans MS" w:hAnsi="PT Sans;Trebuchet MS;Comic Sans MS"/>
          <w:b w:val="false"/>
          <w:i/>
          <w:caps w:val="false"/>
          <w:smallCaps w:val="false"/>
          <w:color w:val="242424"/>
          <w:spacing w:val="0"/>
          <w:sz w:val="23"/>
          <w:u w:val="single"/>
        </w:rPr>
        <w:t>Официальный сайт: https://ucsol.ru/uchastniki-ved/fizicheskoe-litso/tamozhennoe-oformlenie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">
    <w:altName w:val="Trebuchet MS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LibreOffice/6.0.4.2$Windows_X86_64 LibreOffice_project/9b0d9b32d5dcda91d2f1a96dc04c645c450872bf</Application>
  <Pages>1</Pages>
  <Words>109</Words>
  <Characters>567</Characters>
  <CharactersWithSpaces>662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2020-05-19T12:33:57Z</dcterms:modified>
  <cp:revision>5</cp:revision>
  <dc:subject/>
  <dc:title/>
</cp:coreProperties>
</file>